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Default"/>
        <w:spacing w:line="480" w:lineRule="auto"/>
        <w:jc w:val="center"/>
        <w:rPr>
          <w:rFonts w:ascii="Times New Roman" w:hAnsi="Times New Roman"/>
          <w:sz w:val="24"/>
          <w:szCs w:val="24"/>
          <w:u w:color="000000"/>
        </w:rPr>
      </w:pPr>
    </w:p>
    <w:p>
      <w:pPr>
        <w:pStyle w:val="Default"/>
        <w:spacing w:line="480" w:lineRule="auto"/>
        <w:jc w:val="center"/>
        <w:rPr>
          <w:rFonts w:ascii="Times New Roman" w:hAnsi="Times New Roman"/>
          <w:sz w:val="24"/>
          <w:szCs w:val="24"/>
          <w:u w:color="000000"/>
        </w:rPr>
      </w:pPr>
    </w:p>
    <w:p>
      <w:pPr>
        <w:pStyle w:val="Default"/>
        <w:spacing w:line="480" w:lineRule="auto"/>
        <w:jc w:val="center"/>
        <w:rPr>
          <w:rFonts w:ascii="Times New Roman" w:hAnsi="Times New Roman"/>
          <w:sz w:val="24"/>
          <w:szCs w:val="24"/>
          <w:u w:color="000000"/>
        </w:rPr>
      </w:pPr>
    </w:p>
    <w:p>
      <w:pPr>
        <w:pStyle w:val="Default"/>
        <w:spacing w:line="480" w:lineRule="auto"/>
        <w:jc w:val="center"/>
        <w:rPr>
          <w:rFonts w:ascii="Times New Roman" w:hAnsi="Times New Roman"/>
          <w:sz w:val="24"/>
          <w:szCs w:val="24"/>
          <w:u w:color="000000"/>
        </w:rPr>
      </w:pPr>
    </w:p>
    <w:p>
      <w:pPr>
        <w:pStyle w:val="Default"/>
        <w:spacing w:line="480" w:lineRule="auto"/>
        <w:jc w:val="center"/>
        <w:rPr>
          <w:rFonts w:ascii="Times New Roman" w:hAnsi="Times New Roman"/>
          <w:b w:val="1"/>
          <w:bCs w:val="1"/>
          <w:sz w:val="24"/>
          <w:szCs w:val="24"/>
          <w:u w:color="000000"/>
        </w:rPr>
      </w:pPr>
    </w:p>
    <w:p>
      <w:pPr>
        <w:pStyle w:val="Default"/>
        <w:spacing w:line="480" w:lineRule="auto"/>
        <w:jc w:val="center"/>
        <w:rPr>
          <w:rFonts w:ascii="Times New Roman" w:cs="Times New Roman" w:hAnsi="Times New Roman" w:eastAsia="Times New Roman"/>
          <w:b w:val="1"/>
          <w:bCs w:val="1"/>
          <w:color w:val="0e101a"/>
          <w:sz w:val="24"/>
          <w:szCs w:val="24"/>
          <w:u w:color="0e101a"/>
        </w:rPr>
      </w:pPr>
      <w:r>
        <w:rPr>
          <w:rFonts w:ascii="Times New Roman" w:hAnsi="Times New Roman"/>
          <w:b w:val="1"/>
          <w:bCs w:val="1"/>
          <w:sz w:val="24"/>
          <w:szCs w:val="24"/>
          <w:u w:color="000000"/>
          <w:rtl w:val="0"/>
          <w:lang w:val="en-US"/>
        </w:rPr>
        <w:t>Annotated Bibliography</w:t>
      </w:r>
      <w:r>
        <w:rPr>
          <w:rFonts w:ascii="Times New Roman" w:hAnsi="Times New Roman"/>
          <w:sz w:val="24"/>
          <w:szCs w:val="24"/>
          <w:u w:color="000000"/>
          <w:rtl w:val="0"/>
          <w:lang w:val="en-US"/>
        </w:rPr>
        <w:t xml:space="preserve"> </w:t>
      </w:r>
    </w:p>
    <w:p>
      <w:pPr>
        <w:pStyle w:val="Default"/>
        <w:spacing w:line="480" w:lineRule="auto"/>
        <w:jc w:val="center"/>
        <w:rPr>
          <w:rFonts w:ascii="Times New Roman" w:cs="Times New Roman" w:hAnsi="Times New Roman" w:eastAsia="Times New Roman"/>
          <w:color w:val="0e101a"/>
          <w:sz w:val="24"/>
          <w:szCs w:val="24"/>
          <w:u w:color="0e101a"/>
        </w:rPr>
      </w:pPr>
      <w:r>
        <w:rPr>
          <w:rFonts w:ascii="Times New Roman" w:hAnsi="Times New Roman"/>
          <w:color w:val="0e101a"/>
          <w:sz w:val="24"/>
          <w:szCs w:val="24"/>
          <w:u w:color="0e101a"/>
          <w:rtl w:val="0"/>
          <w:lang w:val="en-US"/>
        </w:rPr>
        <w:t>Kambri Hall</w:t>
      </w:r>
    </w:p>
    <w:p>
      <w:pPr>
        <w:pStyle w:val="Default"/>
        <w:spacing w:line="480" w:lineRule="auto"/>
        <w:jc w:val="center"/>
        <w:rPr>
          <w:rFonts w:ascii="Times New Roman" w:cs="Times New Roman" w:hAnsi="Times New Roman" w:eastAsia="Times New Roman"/>
          <w:color w:val="0e101a"/>
          <w:sz w:val="24"/>
          <w:szCs w:val="24"/>
          <w:u w:color="0e101a"/>
        </w:rPr>
      </w:pPr>
      <w:r>
        <w:rPr>
          <w:rFonts w:ascii="Times New Roman" w:hAnsi="Times New Roman"/>
          <w:color w:val="0e101a"/>
          <w:sz w:val="24"/>
          <w:szCs w:val="24"/>
          <w:u w:color="0e101a"/>
          <w:rtl w:val="0"/>
          <w:lang w:val="en-US"/>
        </w:rPr>
        <w:t>University of Arizona Global Campus</w:t>
      </w:r>
    </w:p>
    <w:p>
      <w:pPr>
        <w:pStyle w:val="Default"/>
        <w:spacing w:line="480" w:lineRule="auto"/>
        <w:jc w:val="center"/>
        <w:rPr>
          <w:rFonts w:ascii="Times New Roman" w:cs="Times New Roman" w:hAnsi="Times New Roman" w:eastAsia="Times New Roman"/>
          <w:color w:val="0e101a"/>
          <w:sz w:val="24"/>
          <w:szCs w:val="24"/>
          <w:u w:color="0e101a"/>
        </w:rPr>
      </w:pPr>
      <w:r>
        <w:rPr>
          <w:rFonts w:ascii="Times New Roman" w:hAnsi="Times New Roman"/>
          <w:color w:val="0e101a"/>
          <w:sz w:val="24"/>
          <w:szCs w:val="24"/>
          <w:u w:color="0e101a"/>
          <w:rtl w:val="0"/>
          <w:lang w:val="en-US"/>
        </w:rPr>
        <w:t>LIB301: Liberal Arts Seminar</w:t>
      </w:r>
    </w:p>
    <w:p>
      <w:pPr>
        <w:pStyle w:val="Default"/>
        <w:spacing w:line="480" w:lineRule="auto"/>
        <w:jc w:val="center"/>
        <w:rPr>
          <w:rFonts w:ascii="Times New Roman" w:cs="Times New Roman" w:hAnsi="Times New Roman" w:eastAsia="Times New Roman"/>
          <w:color w:val="0e101a"/>
          <w:sz w:val="24"/>
          <w:szCs w:val="24"/>
          <w:u w:color="0e101a"/>
        </w:rPr>
      </w:pPr>
      <w:r>
        <w:rPr>
          <w:rFonts w:ascii="Times New Roman" w:hAnsi="Times New Roman"/>
          <w:color w:val="0e101a"/>
          <w:sz w:val="24"/>
          <w:szCs w:val="24"/>
          <w:u w:color="0e101a"/>
          <w:rtl w:val="0"/>
          <w:lang w:val="en-US"/>
        </w:rPr>
        <w:t xml:space="preserve">Professor Jessica Dennis </w:t>
      </w:r>
      <w:r>
        <w:rPr>
          <w:rFonts w:ascii="Times New Roman" w:cs="Times New Roman" w:hAnsi="Times New Roman" w:eastAsia="Times New Roman"/>
          <w:color w:val="0e101a"/>
          <w:sz w:val="24"/>
          <w:szCs w:val="24"/>
          <w:u w:color="0e101a"/>
        </w:rPr>
        <w:br w:type="textWrapping"/>
      </w:r>
      <w:r>
        <w:rPr>
          <w:rFonts w:ascii="Times New Roman" w:hAnsi="Times New Roman"/>
          <w:color w:val="0e101a"/>
          <w:sz w:val="24"/>
          <w:szCs w:val="24"/>
          <w:u w:color="0e101a"/>
          <w:rtl w:val="0"/>
          <w:lang w:val="en-US"/>
        </w:rPr>
        <w:t>May 10, 2020</w:t>
      </w:r>
    </w:p>
    <w:p>
      <w:pPr>
        <w:pStyle w:val="Default"/>
        <w:spacing w:line="480" w:lineRule="auto"/>
        <w:jc w:val="center"/>
        <w:rPr>
          <w:rFonts w:ascii="Times New Roman" w:cs="Times New Roman" w:hAnsi="Times New Roman" w:eastAsia="Times New Roman"/>
          <w:color w:val="0e101a"/>
          <w:sz w:val="24"/>
          <w:szCs w:val="24"/>
          <w:u w:color="0e101a"/>
        </w:rPr>
      </w:pPr>
    </w:p>
    <w:p>
      <w:pPr>
        <w:pStyle w:val="Default"/>
        <w:spacing w:line="480" w:lineRule="auto"/>
        <w:jc w:val="center"/>
        <w:rPr>
          <w:rFonts w:ascii="Times New Roman" w:cs="Times New Roman" w:hAnsi="Times New Roman" w:eastAsia="Times New Roman"/>
          <w:color w:val="0e101a"/>
          <w:sz w:val="24"/>
          <w:szCs w:val="24"/>
          <w:u w:color="0e101a"/>
        </w:rPr>
      </w:pPr>
    </w:p>
    <w:p>
      <w:pPr>
        <w:pStyle w:val="Default"/>
        <w:spacing w:line="480" w:lineRule="auto"/>
        <w:jc w:val="center"/>
        <w:rPr>
          <w:rFonts w:ascii="Times New Roman" w:cs="Times New Roman" w:hAnsi="Times New Roman" w:eastAsia="Times New Roman"/>
          <w:color w:val="0e101a"/>
          <w:sz w:val="24"/>
          <w:szCs w:val="24"/>
          <w:u w:color="0e101a"/>
        </w:rPr>
      </w:pPr>
    </w:p>
    <w:p>
      <w:pPr>
        <w:pStyle w:val="Default"/>
        <w:spacing w:line="480" w:lineRule="auto"/>
        <w:jc w:val="center"/>
        <w:rPr>
          <w:rFonts w:ascii="Times New Roman" w:cs="Times New Roman" w:hAnsi="Times New Roman" w:eastAsia="Times New Roman"/>
          <w:color w:val="0e101a"/>
          <w:sz w:val="24"/>
          <w:szCs w:val="24"/>
          <w:u w:color="0e101a"/>
        </w:rPr>
      </w:pPr>
    </w:p>
    <w:p>
      <w:pPr>
        <w:pStyle w:val="Default"/>
        <w:spacing w:line="480" w:lineRule="auto"/>
        <w:jc w:val="center"/>
        <w:rPr>
          <w:rFonts w:ascii="Times New Roman" w:cs="Times New Roman" w:hAnsi="Times New Roman" w:eastAsia="Times New Roman"/>
          <w:color w:val="0e101a"/>
          <w:sz w:val="24"/>
          <w:szCs w:val="24"/>
          <w:u w:color="0e101a"/>
        </w:rPr>
      </w:pPr>
    </w:p>
    <w:p>
      <w:pPr>
        <w:pStyle w:val="Default"/>
        <w:spacing w:line="480" w:lineRule="auto"/>
        <w:jc w:val="center"/>
        <w:rPr>
          <w:rFonts w:ascii="Times New Roman" w:cs="Times New Roman" w:hAnsi="Times New Roman" w:eastAsia="Times New Roman"/>
          <w:color w:val="0e101a"/>
          <w:sz w:val="24"/>
          <w:szCs w:val="24"/>
          <w:u w:color="0e101a"/>
        </w:rPr>
      </w:pPr>
    </w:p>
    <w:p>
      <w:pPr>
        <w:pStyle w:val="Default"/>
        <w:spacing w:line="480" w:lineRule="auto"/>
        <w:jc w:val="center"/>
        <w:rPr>
          <w:rFonts w:ascii="Times New Roman" w:cs="Times New Roman" w:hAnsi="Times New Roman" w:eastAsia="Times New Roman"/>
          <w:color w:val="0e101a"/>
          <w:sz w:val="24"/>
          <w:szCs w:val="24"/>
          <w:u w:color="0e101a"/>
        </w:rPr>
      </w:pPr>
    </w:p>
    <w:p>
      <w:pPr>
        <w:pStyle w:val="Default"/>
        <w:spacing w:line="480" w:lineRule="auto"/>
        <w:jc w:val="center"/>
        <w:rPr>
          <w:rFonts w:ascii="Times New Roman" w:cs="Times New Roman" w:hAnsi="Times New Roman" w:eastAsia="Times New Roman"/>
          <w:color w:val="0e101a"/>
          <w:sz w:val="24"/>
          <w:szCs w:val="24"/>
          <w:u w:color="0e101a"/>
        </w:rPr>
      </w:pPr>
    </w:p>
    <w:p>
      <w:pPr>
        <w:pStyle w:val="Default"/>
        <w:spacing w:line="480" w:lineRule="auto"/>
        <w:jc w:val="center"/>
        <w:rPr>
          <w:rFonts w:ascii="Times New Roman" w:cs="Times New Roman" w:hAnsi="Times New Roman" w:eastAsia="Times New Roman"/>
          <w:color w:val="0e101a"/>
          <w:sz w:val="24"/>
          <w:szCs w:val="24"/>
          <w:u w:color="0e101a"/>
        </w:rPr>
      </w:pPr>
    </w:p>
    <w:p>
      <w:pPr>
        <w:pStyle w:val="Default"/>
        <w:spacing w:line="480" w:lineRule="auto"/>
        <w:rPr>
          <w:rFonts w:ascii="Times New Roman" w:cs="Times New Roman" w:hAnsi="Times New Roman" w:eastAsia="Times New Roman"/>
          <w:color w:val="0e101a"/>
          <w:sz w:val="24"/>
          <w:szCs w:val="24"/>
          <w:u w:color="0e101a"/>
        </w:rPr>
      </w:pPr>
    </w:p>
    <w:p>
      <w:pPr>
        <w:pStyle w:val="Default"/>
        <w:numPr>
          <w:ilvl w:val="0"/>
          <w:numId w:val="2"/>
        </w:numPr>
        <w:bidi w:val="0"/>
        <w:spacing w:line="480" w:lineRule="auto"/>
        <w:ind w:right="0"/>
        <w:jc w:val="left"/>
        <w:rPr>
          <w:rFonts w:ascii="Times New Roman" w:hAnsi="Times New Roman"/>
          <w:rtl w:val="0"/>
          <w:lang w:val="en-US"/>
        </w:rPr>
      </w:pPr>
      <w:r>
        <w:rPr>
          <w:rFonts w:ascii="Times New Roman" w:hAnsi="Times New Roman"/>
          <w:color w:val="000000"/>
          <w:u w:color="000000"/>
          <w:shd w:val="clear" w:color="auto" w:fill="ffffff"/>
          <w:rtl w:val="0"/>
          <w:lang w:val="en-US"/>
        </w:rPr>
        <w:t xml:space="preserve">Owen, G. (2019). Adolescence, blackness, and the politics of respectability in monster </w:t>
      </w:r>
    </w:p>
    <w:p>
      <w:pPr>
        <w:pStyle w:val="Default"/>
        <w:spacing w:line="480" w:lineRule="auto"/>
        <w:ind w:left="720" w:firstLine="0"/>
        <w:rPr>
          <w:rFonts w:ascii="Times New Roman" w:cs="Times New Roman" w:hAnsi="Times New Roman" w:eastAsia="Times New Roman"/>
          <w:color w:val="000000"/>
          <w:u w:color="000000"/>
          <w:shd w:val="clear" w:color="auto" w:fill="ffffff"/>
        </w:rPr>
      </w:pPr>
      <w:r>
        <w:rPr>
          <w:rFonts w:ascii="Times New Roman" w:hAnsi="Times New Roman"/>
          <w:color w:val="000000"/>
          <w:u w:color="000000"/>
          <w:shd w:val="clear" w:color="auto" w:fill="ffffff"/>
          <w:rtl w:val="0"/>
          <w:lang w:val="en-US"/>
        </w:rPr>
        <w:t xml:space="preserve">      and the Hate U Give.</w:t>
      </w:r>
      <w:r>
        <w:rPr>
          <w:rFonts w:ascii="Times New Roman" w:hAnsi="Times New Roman" w:hint="default"/>
          <w:color w:val="000000"/>
          <w:u w:color="000000"/>
          <w:shd w:val="clear" w:color="auto" w:fill="ffffff"/>
          <w:rtl w:val="0"/>
          <w:lang w:val="en-US"/>
        </w:rPr>
        <w:t> </w:t>
      </w:r>
      <w:r>
        <w:rPr>
          <w:rFonts w:ascii="Times New Roman" w:hAnsi="Times New Roman"/>
          <w:i w:val="1"/>
          <w:iCs w:val="1"/>
          <w:color w:val="000000"/>
          <w:u w:color="000000"/>
          <w:shd w:val="clear" w:color="auto" w:fill="ffffff"/>
          <w:rtl w:val="0"/>
          <w:lang w:val="en-US"/>
        </w:rPr>
        <w:t>The Lion and the Unicorn</w:t>
      </w:r>
      <w:r>
        <w:rPr>
          <w:rFonts w:ascii="Times New Roman" w:hAnsi="Times New Roman"/>
          <w:color w:val="000000"/>
          <w:u w:color="000000"/>
          <w:shd w:val="clear" w:color="auto" w:fill="ffffff"/>
          <w:rtl w:val="0"/>
          <w:lang w:val="en-US"/>
        </w:rPr>
        <w:t>,</w:t>
      </w:r>
      <w:r>
        <w:rPr>
          <w:rFonts w:ascii="Times New Roman" w:hAnsi="Times New Roman" w:hint="default"/>
          <w:color w:val="000000"/>
          <w:u w:color="000000"/>
          <w:shd w:val="clear" w:color="auto" w:fill="ffffff"/>
          <w:rtl w:val="0"/>
          <w:lang w:val="en-US"/>
        </w:rPr>
        <w:t> </w:t>
      </w:r>
      <w:r>
        <w:rPr>
          <w:rFonts w:ascii="Times New Roman" w:hAnsi="Times New Roman"/>
          <w:i w:val="1"/>
          <w:iCs w:val="1"/>
          <w:color w:val="000000"/>
          <w:u w:color="000000"/>
          <w:shd w:val="clear" w:color="auto" w:fill="ffffff"/>
          <w:rtl w:val="0"/>
          <w:lang w:val="en-US"/>
        </w:rPr>
        <w:t>43</w:t>
      </w:r>
      <w:r>
        <w:rPr>
          <w:rFonts w:ascii="Times New Roman" w:hAnsi="Times New Roman"/>
          <w:color w:val="000000"/>
          <w:u w:color="000000"/>
          <w:shd w:val="clear" w:color="auto" w:fill="ffffff"/>
          <w:rtl w:val="0"/>
          <w:lang w:val="en-US"/>
        </w:rPr>
        <w:t>(2), 236-260.</w:t>
      </w:r>
    </w:p>
    <w:p>
      <w:pPr>
        <w:pStyle w:val="Default"/>
        <w:spacing w:line="480" w:lineRule="auto"/>
        <w:rPr>
          <w:rFonts w:ascii="Times New Roman" w:cs="Times New Roman" w:hAnsi="Times New Roman" w:eastAsia="Times New Roman"/>
          <w:color w:val="000000"/>
          <w:u w:color="000000"/>
          <w:shd w:val="clear" w:color="auto" w:fill="ffffff"/>
        </w:rPr>
      </w:pPr>
    </w:p>
    <w:p>
      <w:pPr>
        <w:pStyle w:val="Default"/>
        <w:spacing w:line="480" w:lineRule="auto"/>
        <w:rPr>
          <w:rFonts w:ascii="Times New Roman" w:cs="Times New Roman" w:hAnsi="Times New Roman" w:eastAsia="Times New Roman"/>
          <w:color w:val="000000"/>
          <w:u w:color="000000"/>
          <w:shd w:val="clear" w:color="auto" w:fill="ffffff"/>
        </w:rPr>
      </w:pPr>
      <w:r>
        <w:rPr>
          <w:rFonts w:ascii="Times New Roman" w:hAnsi="Times New Roman"/>
          <w:color w:val="000000"/>
          <w:u w:color="000000"/>
          <w:shd w:val="clear" w:color="auto" w:fill="ffffff"/>
          <w:rtl w:val="0"/>
          <w:lang w:val="en-US"/>
        </w:rPr>
        <w:t xml:space="preserve">Gabrielle Owens explains how brown children are often times excluded from the protection and innocence that is usually attached with being a child.  </w:t>
      </w:r>
      <w:r>
        <w:rPr>
          <w:rFonts w:ascii="Times New Roman" w:hAnsi="Times New Roman"/>
          <w:color w:val="000000"/>
          <w:u w:color="000000"/>
          <w:rtl w:val="0"/>
          <w:lang w:val="en-US"/>
        </w:rPr>
        <w:t>Walter Dean Myers</w:t>
      </w:r>
      <w:r>
        <w:rPr>
          <w:rFonts w:ascii="Times New Roman" w:hAnsi="Times New Roman" w:hint="default"/>
          <w:color w:val="000000"/>
          <w:u w:color="000000"/>
          <w:rtl w:val="0"/>
          <w:lang w:val="en-US"/>
        </w:rPr>
        <w:t>’</w:t>
      </w:r>
      <w:r>
        <w:rPr>
          <w:rFonts w:ascii="Times New Roman" w:hAnsi="Times New Roman"/>
          <w:color w:val="000000"/>
          <w:u w:color="000000"/>
          <w:rtl w:val="0"/>
          <w:lang w:val="en-US"/>
        </w:rPr>
        <w:t>s Monster (1999) and Angie Thomas</w:t>
      </w:r>
      <w:r>
        <w:rPr>
          <w:rFonts w:ascii="Times New Roman" w:hAnsi="Times New Roman" w:hint="default"/>
          <w:color w:val="000000"/>
          <w:u w:color="000000"/>
          <w:rtl w:val="0"/>
          <w:lang w:val="en-US"/>
        </w:rPr>
        <w:t>’</w:t>
      </w:r>
      <w:r>
        <w:rPr>
          <w:rFonts w:ascii="Times New Roman" w:hAnsi="Times New Roman"/>
          <w:color w:val="000000"/>
          <w:u w:color="000000"/>
          <w:rtl w:val="0"/>
          <w:lang w:val="en-US"/>
        </w:rPr>
        <w:t xml:space="preserve">s The Hate U Give (2017) are two novels that are compared, and touch on the same racial disparities. </w:t>
      </w:r>
      <w:r>
        <w:rPr>
          <w:rFonts w:ascii="Times New Roman" w:hAnsi="Times New Roman"/>
          <w:color w:val="000000"/>
          <w:u w:color="000000"/>
          <w:shd w:val="clear" w:color="auto" w:fill="ffffff"/>
          <w:rtl w:val="0"/>
          <w:lang w:val="en-US"/>
        </w:rPr>
        <w:t xml:space="preserve">The publication touches on how Black children in America are murdered and assumed guilty until proven innocent. The media crucifies children of color even when they are victims, whereas, Caucasian mass murderers are seen as the opposite. A problem that African-Americans also face in America is that when there is an unjust suffice that takes place, many try to justify it by bringing up the past and the failure to inhabit respectability. </w:t>
      </w:r>
    </w:p>
    <w:p>
      <w:pPr>
        <w:pStyle w:val="Default"/>
        <w:spacing w:line="480" w:lineRule="auto"/>
        <w:rPr>
          <w:rFonts w:ascii="Times New Roman" w:cs="Times New Roman" w:hAnsi="Times New Roman" w:eastAsia="Times New Roman"/>
          <w:color w:val="000000"/>
          <w:u w:color="000000"/>
          <w:shd w:val="clear" w:color="auto" w:fill="ffffff"/>
        </w:rPr>
      </w:pPr>
    </w:p>
    <w:p>
      <w:pPr>
        <w:pStyle w:val="Default"/>
        <w:spacing w:line="480" w:lineRule="auto"/>
        <w:rPr>
          <w:rFonts w:ascii="Times New Roman" w:cs="Times New Roman" w:hAnsi="Times New Roman" w:eastAsia="Times New Roman"/>
          <w:color w:val="000000"/>
          <w:u w:color="000000"/>
          <w:shd w:val="clear" w:color="auto" w:fill="ffffff"/>
        </w:rPr>
      </w:pPr>
      <w:r>
        <w:rPr>
          <w:rFonts w:ascii="Times New Roman" w:hAnsi="Times New Roman"/>
          <w:color w:val="000000"/>
          <w:u w:color="000000"/>
          <w:shd w:val="clear" w:color="auto" w:fill="ffffff"/>
          <w:rtl w:val="0"/>
          <w:lang w:val="en-US"/>
        </w:rPr>
        <w:t xml:space="preserve">This novel deems credible because it uses comparisons between two separate novels which are twenty years apart, yet, tell the same tale. The twenty-six-page publication provides several direct quotes from the two novels that further back the experiences and hardships endured as an adolescent minority. This scholarly article is a lengthy but informative nonetheless and can be used as a reliable source for research. </w:t>
      </w:r>
    </w:p>
    <w:p>
      <w:pPr>
        <w:pStyle w:val="Default"/>
        <w:spacing w:line="480" w:lineRule="auto"/>
        <w:rPr>
          <w:rFonts w:ascii="Times New Roman" w:cs="Times New Roman" w:hAnsi="Times New Roman" w:eastAsia="Times New Roman"/>
          <w:color w:val="000000"/>
          <w:u w:color="000000"/>
          <w:shd w:val="clear" w:color="auto" w:fill="ffffff"/>
        </w:rPr>
      </w:pPr>
    </w:p>
    <w:p>
      <w:pPr>
        <w:pStyle w:val="Default"/>
        <w:numPr>
          <w:ilvl w:val="0"/>
          <w:numId w:val="2"/>
        </w:numPr>
        <w:bidi w:val="0"/>
        <w:spacing w:line="480" w:lineRule="auto"/>
        <w:ind w:right="0"/>
        <w:jc w:val="left"/>
        <w:rPr>
          <w:rFonts w:ascii="Times New Roman" w:hAnsi="Times New Roman"/>
          <w:rtl w:val="0"/>
          <w:lang w:val="en-US"/>
        </w:rPr>
      </w:pPr>
      <w:r>
        <w:rPr>
          <w:rFonts w:ascii="Times New Roman" w:hAnsi="Times New Roman"/>
          <w:rtl w:val="0"/>
          <w:lang w:val="en-US"/>
        </w:rPr>
        <w:t xml:space="preserve">Chama, B. (2019). The Black Lives Matter movement, crime and police brutality: Comparative  </w:t>
      </w:r>
    </w:p>
    <w:p>
      <w:pPr>
        <w:pStyle w:val="Default"/>
        <w:spacing w:line="480" w:lineRule="auto"/>
        <w:ind w:left="720" w:firstLine="0"/>
        <w:rPr>
          <w:rFonts w:ascii="Times New Roman" w:cs="Times New Roman" w:hAnsi="Times New Roman" w:eastAsia="Times New Roman"/>
        </w:rPr>
      </w:pPr>
      <w:r>
        <w:rPr>
          <w:rFonts w:ascii="Times New Roman" w:hAnsi="Times New Roman"/>
          <w:rtl w:val="0"/>
          <w:lang w:val="en-US"/>
        </w:rPr>
        <w:t xml:space="preserve">   study of New York Post and New York Daily News.</w:t>
      </w:r>
      <w:r>
        <w:rPr>
          <w:rFonts w:ascii="Times New Roman" w:hAnsi="Times New Roman" w:hint="default"/>
          <w:rtl w:val="0"/>
          <w:lang w:val="en-US"/>
        </w:rPr>
        <w:t> </w:t>
      </w:r>
      <w:r>
        <w:rPr>
          <w:rFonts w:ascii="Times New Roman" w:hAnsi="Times New Roman"/>
          <w:rtl w:val="0"/>
          <w:lang w:val="en-US"/>
        </w:rPr>
        <w:t>European Journal of American</w:t>
      </w:r>
    </w:p>
    <w:p>
      <w:pPr>
        <w:pStyle w:val="Default"/>
        <w:spacing w:line="480" w:lineRule="auto"/>
        <w:ind w:left="720" w:firstLine="0"/>
        <w:rPr>
          <w:rFonts w:ascii="Times New Roman" w:cs="Times New Roman" w:hAnsi="Times New Roman" w:eastAsia="Times New Roman"/>
        </w:rPr>
      </w:pPr>
      <w:r>
        <w:rPr>
          <w:rFonts w:ascii="Times New Roman" w:hAnsi="Times New Roman"/>
          <w:rtl w:val="0"/>
          <w:lang w:val="en-US"/>
        </w:rPr>
        <w:t xml:space="preserve">   Culture,</w:t>
      </w:r>
      <w:r>
        <w:rPr>
          <w:rFonts w:ascii="Times New Roman" w:hAnsi="Times New Roman" w:hint="default"/>
          <w:rtl w:val="0"/>
          <w:lang w:val="en-US"/>
        </w:rPr>
        <w:t> </w:t>
      </w:r>
      <w:r>
        <w:rPr>
          <w:rFonts w:ascii="Times New Roman" w:hAnsi="Times New Roman"/>
          <w:rtl w:val="0"/>
          <w:lang w:val="en-US"/>
        </w:rPr>
        <w:t>38(3), 201</w:t>
      </w:r>
      <w:r>
        <w:rPr>
          <w:rFonts w:ascii="Times New Roman" w:hAnsi="Times New Roman" w:hint="default"/>
          <w:rtl w:val="0"/>
          <w:lang w:val="en-US"/>
        </w:rPr>
        <w:t>–</w:t>
      </w:r>
      <w:r>
        <w:rPr>
          <w:rFonts w:ascii="Times New Roman" w:hAnsi="Times New Roman"/>
          <w:rtl w:val="0"/>
          <w:lang w:val="en-US"/>
        </w:rPr>
        <w:t>216. https://doi-org.proxy-library.ashford.edu/10.1386/ejac_00002_</w:t>
      </w:r>
    </w:p>
    <w:p>
      <w:pPr>
        <w:pStyle w:val="Body"/>
        <w:spacing w:line="480" w:lineRule="auto"/>
      </w:pPr>
    </w:p>
    <w:p>
      <w:pPr>
        <w:pStyle w:val="Body"/>
        <w:spacing w:line="480" w:lineRule="auto"/>
        <w:rPr>
          <w:sz w:val="22"/>
          <w:szCs w:val="22"/>
        </w:rPr>
      </w:pPr>
      <w:r>
        <w:rPr>
          <w:sz w:val="22"/>
          <w:szCs w:val="22"/>
          <w:rtl w:val="0"/>
          <w:lang w:val="en-US"/>
        </w:rPr>
        <w:t xml:space="preserve">Brian Chama, an author for The Sheridan Institute of Technology and Advanced Learning, presents a comparative study between the </w:t>
      </w:r>
      <w:r>
        <w:rPr>
          <w:sz w:val="22"/>
          <w:szCs w:val="22"/>
          <w:rtl w:val="1"/>
        </w:rPr>
        <w:t>‘</w:t>
      </w:r>
      <w:r>
        <w:rPr>
          <w:sz w:val="22"/>
          <w:szCs w:val="22"/>
          <w:rtl w:val="0"/>
          <w:lang w:val="en-US"/>
        </w:rPr>
        <w:t>New York Post</w:t>
      </w:r>
      <w:r>
        <w:rPr>
          <w:sz w:val="22"/>
          <w:szCs w:val="22"/>
          <w:rtl w:val="1"/>
        </w:rPr>
        <w:t xml:space="preserve">’ </w:t>
      </w:r>
      <w:r>
        <w:rPr>
          <w:sz w:val="22"/>
          <w:szCs w:val="22"/>
          <w:rtl w:val="0"/>
          <w:lang w:val="en-US"/>
        </w:rPr>
        <w:t xml:space="preserve">and </w:t>
      </w:r>
      <w:r>
        <w:rPr>
          <w:sz w:val="22"/>
          <w:szCs w:val="22"/>
          <w:rtl w:val="1"/>
        </w:rPr>
        <w:t>‘</w:t>
      </w:r>
      <w:r>
        <w:rPr>
          <w:sz w:val="22"/>
          <w:szCs w:val="22"/>
          <w:rtl w:val="0"/>
          <w:lang w:val="en-US"/>
        </w:rPr>
        <w:t>New York Daily News</w:t>
      </w:r>
      <w:r>
        <w:rPr>
          <w:sz w:val="22"/>
          <w:szCs w:val="22"/>
          <w:rtl w:val="1"/>
        </w:rPr>
        <w:t xml:space="preserve">’ </w:t>
      </w:r>
      <w:r>
        <w:rPr>
          <w:sz w:val="22"/>
          <w:szCs w:val="22"/>
          <w:rtl w:val="0"/>
          <w:lang w:val="en-US"/>
        </w:rPr>
        <w:t>reportage on The Black Lives Matter movement, crime and police brutality. There are numerous reports on the important matters in the media today, however, there aren</w:t>
      </w:r>
      <w:r>
        <w:rPr>
          <w:sz w:val="22"/>
          <w:szCs w:val="22"/>
          <w:rtl w:val="1"/>
        </w:rPr>
        <w:t>’</w:t>
      </w:r>
      <w:r>
        <w:rPr>
          <w:sz w:val="22"/>
          <w:szCs w:val="22"/>
          <w:rtl w:val="0"/>
          <w:lang w:val="en-US"/>
        </w:rPr>
        <w:t xml:space="preserve">t very many studies on how the various news reports and tabloids impact the damaging and misleading relations between Africa-Americans and law enforcement. The scholarly article engages on how current police brutality has an element of racism that is based upon the inequalities faced due to a long, seemingly never-ending, history of segregation, poverty, and mass incarceration. </w:t>
      </w:r>
    </w:p>
    <w:p>
      <w:pPr>
        <w:pStyle w:val="Body"/>
        <w:spacing w:line="480" w:lineRule="auto"/>
        <w:rPr>
          <w:sz w:val="22"/>
          <w:szCs w:val="22"/>
        </w:rPr>
      </w:pPr>
    </w:p>
    <w:p>
      <w:pPr>
        <w:pStyle w:val="Body"/>
        <w:spacing w:line="480" w:lineRule="auto"/>
        <w:rPr>
          <w:sz w:val="22"/>
          <w:szCs w:val="22"/>
        </w:rPr>
      </w:pPr>
      <w:r>
        <w:rPr>
          <w:sz w:val="22"/>
          <w:szCs w:val="22"/>
          <w:rtl w:val="0"/>
          <w:lang w:val="en-US"/>
        </w:rPr>
        <w:t xml:space="preserve">Brian Chama is a credible author whose work can be trusted due to the extensive research that has been conducted. The research entails reportage from two trusted media sources, and interviews from persons of color on these topics. Overall, this source can be used to conduce personal research although the personal interview portion could be biased in research. Reports are compared amongst adolescent black boy who have been killed by police, such as: Laquan McDonald, Michael Brown, and Amir Rice. </w:t>
      </w:r>
    </w:p>
    <w:p>
      <w:pPr>
        <w:pStyle w:val="Body"/>
        <w:spacing w:line="480" w:lineRule="auto"/>
        <w:rPr>
          <w:sz w:val="22"/>
          <w:szCs w:val="22"/>
        </w:rPr>
      </w:pPr>
    </w:p>
    <w:p>
      <w:pPr>
        <w:pStyle w:val="List Paragraph"/>
        <w:numPr>
          <w:ilvl w:val="0"/>
          <w:numId w:val="2"/>
        </w:numPr>
        <w:bidi w:val="0"/>
        <w:spacing w:line="480" w:lineRule="auto"/>
        <w:ind w:right="0"/>
        <w:jc w:val="left"/>
        <w:rPr>
          <w:sz w:val="22"/>
          <w:szCs w:val="22"/>
          <w:rtl w:val="0"/>
          <w:lang w:val="en-US"/>
        </w:rPr>
      </w:pPr>
      <w:r>
        <w:rPr>
          <w:sz w:val="22"/>
          <w:szCs w:val="22"/>
          <w:rtl w:val="0"/>
          <w:lang w:val="en-US"/>
        </w:rPr>
        <w:t xml:space="preserve">Beck, B. (2019). No City for Young Boys: The Hate U Give, When They See Us and </w:t>
      </w:r>
    </w:p>
    <w:p>
      <w:pPr>
        <w:pStyle w:val="List Paragraph"/>
        <w:spacing w:line="480" w:lineRule="auto"/>
        <w:rPr>
          <w:sz w:val="22"/>
          <w:szCs w:val="22"/>
        </w:rPr>
      </w:pPr>
      <w:r>
        <w:rPr>
          <w:sz w:val="22"/>
          <w:szCs w:val="22"/>
          <w:rtl w:val="0"/>
          <w:lang w:val="en-US"/>
        </w:rPr>
        <w:t xml:space="preserve">  African American Youth.</w:t>
      </w:r>
      <w:r>
        <w:rPr>
          <w:sz w:val="22"/>
          <w:szCs w:val="22"/>
          <w:rtl w:val="0"/>
          <w:lang w:val="en-US"/>
        </w:rPr>
        <w:t> </w:t>
      </w:r>
      <w:r>
        <w:rPr>
          <w:sz w:val="22"/>
          <w:szCs w:val="22"/>
          <w:rtl w:val="0"/>
          <w:lang w:val="en-US"/>
        </w:rPr>
        <w:t>Multicultural Perspectives,</w:t>
      </w:r>
      <w:r>
        <w:rPr>
          <w:sz w:val="22"/>
          <w:szCs w:val="22"/>
          <w:rtl w:val="0"/>
          <w:lang w:val="en-US"/>
        </w:rPr>
        <w:t> </w:t>
      </w:r>
      <w:r>
        <w:rPr>
          <w:sz w:val="22"/>
          <w:szCs w:val="22"/>
          <w:rtl w:val="0"/>
          <w:lang w:val="en-US"/>
        </w:rPr>
        <w:t>21(4), 202</w:t>
      </w:r>
      <w:r>
        <w:rPr>
          <w:sz w:val="22"/>
          <w:szCs w:val="22"/>
          <w:rtl w:val="0"/>
          <w:lang w:val="en-US"/>
        </w:rPr>
        <w:t>–</w:t>
      </w:r>
      <w:r>
        <w:rPr>
          <w:sz w:val="22"/>
          <w:szCs w:val="22"/>
          <w:rtl w:val="0"/>
          <w:lang w:val="en-US"/>
        </w:rPr>
        <w:t xml:space="preserve">205. </w:t>
      </w:r>
      <w:r>
        <w:rPr>
          <w:rStyle w:val="Hyperlink.0"/>
        </w:rPr>
        <w:fldChar w:fldCharType="begin" w:fldLock="0"/>
      </w:r>
      <w:r>
        <w:rPr>
          <w:rStyle w:val="Hyperlink.0"/>
        </w:rPr>
        <w:instrText xml:space="preserve"> HYPERLINK "https://doi-"</w:instrText>
      </w:r>
      <w:r>
        <w:rPr>
          <w:rStyle w:val="Hyperlink.0"/>
        </w:rPr>
        <w:fldChar w:fldCharType="separate" w:fldLock="0"/>
      </w:r>
      <w:r>
        <w:rPr>
          <w:rStyle w:val="Hyperlink.0"/>
          <w:rtl w:val="0"/>
          <w:lang w:val="en-US"/>
        </w:rPr>
        <w:t>https://doi-</w:t>
      </w:r>
      <w:r>
        <w:rPr/>
        <w:fldChar w:fldCharType="end" w:fldLock="0"/>
      </w:r>
      <w:r>
        <w:rPr>
          <w:sz w:val="22"/>
          <w:szCs w:val="22"/>
          <w:rtl w:val="0"/>
          <w:lang w:val="en-US"/>
        </w:rPr>
        <w:t xml:space="preserve"> </w:t>
      </w:r>
    </w:p>
    <w:p>
      <w:pPr>
        <w:pStyle w:val="List Paragraph"/>
        <w:spacing w:line="480" w:lineRule="auto"/>
        <w:rPr>
          <w:sz w:val="22"/>
          <w:szCs w:val="22"/>
        </w:rPr>
      </w:pPr>
      <w:r>
        <w:rPr>
          <w:sz w:val="22"/>
          <w:szCs w:val="22"/>
          <w:rtl w:val="0"/>
          <w:lang w:val="en-US"/>
        </w:rPr>
        <w:t xml:space="preserve">  org.proxy-library.ashford.edu/10.1080/15210960.2019.1690381</w:t>
      </w:r>
    </w:p>
    <w:p>
      <w:pPr>
        <w:pStyle w:val="Body"/>
        <w:spacing w:line="480" w:lineRule="auto"/>
        <w:rPr>
          <w:sz w:val="22"/>
          <w:szCs w:val="22"/>
        </w:rPr>
      </w:pPr>
    </w:p>
    <w:p>
      <w:pPr>
        <w:pStyle w:val="Body"/>
        <w:spacing w:line="480" w:lineRule="auto"/>
        <w:rPr>
          <w:sz w:val="22"/>
          <w:szCs w:val="22"/>
        </w:rPr>
      </w:pPr>
      <w:r>
        <w:rPr>
          <w:sz w:val="22"/>
          <w:szCs w:val="22"/>
          <w:rtl w:val="0"/>
          <w:lang w:val="en-US"/>
        </w:rPr>
        <w:t xml:space="preserve">According to Bernard Beck, problems of inequality are often placed in limited settings (such as troubled neighborhoods) or even ignored in order to not disturb the rest of societal norm life. This scholarly article compares two novels which both struggle with agencies of social control; law enforcement and minority communities. The endless catalog of black trauma novels and films are based on the often time true stories of young African-American men who are mistreated at the hands of those meant to protect them, but are stuck in their institutionalized racist ways. Though many efforts have been made to mend these trying relationships, the unruly fate of black men at the hands of police seems to be a new trend which has spiked awareness and protests and creating the </w:t>
      </w:r>
      <w:r>
        <w:rPr>
          <w:sz w:val="22"/>
          <w:szCs w:val="22"/>
          <w:rtl w:val="1"/>
        </w:rPr>
        <w:t>‘</w:t>
      </w:r>
      <w:r>
        <w:rPr>
          <w:sz w:val="22"/>
          <w:szCs w:val="22"/>
          <w:rtl w:val="0"/>
          <w:lang w:val="en-US"/>
        </w:rPr>
        <w:t>Black Lives Matter</w:t>
      </w:r>
      <w:r>
        <w:rPr>
          <w:sz w:val="22"/>
          <w:szCs w:val="22"/>
          <w:rtl w:val="1"/>
        </w:rPr>
        <w:t xml:space="preserve">’ </w:t>
      </w:r>
      <w:r>
        <w:rPr>
          <w:sz w:val="22"/>
          <w:szCs w:val="22"/>
          <w:rtl w:val="0"/>
          <w:lang w:val="en-US"/>
        </w:rPr>
        <w:t xml:space="preserve">movement. America has always taken pride in its exceptionalism and </w:t>
      </w:r>
      <w:r>
        <w:rPr>
          <w:sz w:val="22"/>
          <w:szCs w:val="22"/>
          <w:rtl w:val="1"/>
          <w:lang w:val="ar-SA" w:bidi="ar-SA"/>
        </w:rPr>
        <w:t>“</w:t>
      </w:r>
      <w:r>
        <w:rPr>
          <w:sz w:val="22"/>
          <w:szCs w:val="22"/>
          <w:rtl w:val="0"/>
          <w:lang w:val="en-US"/>
        </w:rPr>
        <w:t>patriotism</w:t>
      </w:r>
      <w:r>
        <w:rPr>
          <w:sz w:val="22"/>
          <w:szCs w:val="22"/>
          <w:rtl w:val="0"/>
        </w:rPr>
        <w:t xml:space="preserve">” </w:t>
      </w:r>
      <w:r>
        <w:rPr>
          <w:sz w:val="22"/>
          <w:szCs w:val="22"/>
          <w:rtl w:val="0"/>
          <w:lang w:val="en-US"/>
        </w:rPr>
        <w:t xml:space="preserve">but it is built on unique virtues and foundations that were never made for minorities. </w:t>
      </w:r>
    </w:p>
    <w:p>
      <w:pPr>
        <w:pStyle w:val="Body"/>
        <w:spacing w:line="480" w:lineRule="auto"/>
        <w:rPr>
          <w:sz w:val="22"/>
          <w:szCs w:val="22"/>
        </w:rPr>
      </w:pPr>
    </w:p>
    <w:p>
      <w:pPr>
        <w:pStyle w:val="Body"/>
        <w:spacing w:line="480" w:lineRule="auto"/>
        <w:rPr>
          <w:sz w:val="22"/>
          <w:szCs w:val="22"/>
        </w:rPr>
      </w:pPr>
      <w:r>
        <w:rPr>
          <w:sz w:val="22"/>
          <w:szCs w:val="22"/>
          <w:rtl w:val="0"/>
          <w:lang w:val="en-US"/>
        </w:rPr>
        <w:t>This scholarly article by author Bernard Beck was published in 2019 so the information is pretty relevant to today</w:t>
      </w:r>
      <w:r>
        <w:rPr>
          <w:sz w:val="22"/>
          <w:szCs w:val="22"/>
          <w:rtl w:val="1"/>
        </w:rPr>
        <w:t>’</w:t>
      </w:r>
      <w:r>
        <w:rPr>
          <w:sz w:val="22"/>
          <w:szCs w:val="22"/>
          <w:rtl w:val="0"/>
          <w:lang w:val="en-US"/>
        </w:rPr>
        <w:t xml:space="preserve">s society and the comparisons are recent. While the article does not provide too many statistics, it nevertheless, provides critical engagement between the two novels and includes research from nine other relevant sources. </w:t>
      </w:r>
    </w:p>
    <w:p>
      <w:pPr>
        <w:pStyle w:val="Body"/>
        <w:spacing w:line="480" w:lineRule="auto"/>
        <w:rPr>
          <w:sz w:val="22"/>
          <w:szCs w:val="22"/>
        </w:rPr>
      </w:pPr>
    </w:p>
    <w:p>
      <w:pPr>
        <w:pStyle w:val="List Paragraph"/>
        <w:numPr>
          <w:ilvl w:val="0"/>
          <w:numId w:val="2"/>
        </w:numPr>
        <w:bidi w:val="0"/>
        <w:spacing w:line="480" w:lineRule="auto"/>
        <w:ind w:right="0"/>
        <w:jc w:val="left"/>
        <w:rPr>
          <w:sz w:val="22"/>
          <w:szCs w:val="22"/>
          <w:rtl w:val="0"/>
          <w:lang w:val="en-US"/>
        </w:rPr>
      </w:pPr>
      <w:r>
        <w:rPr>
          <w:sz w:val="22"/>
          <w:szCs w:val="22"/>
          <w:rtl w:val="0"/>
          <w:lang w:val="en-US"/>
        </w:rPr>
        <w:t xml:space="preserve">Kilgo, D. K., Mourao, R. R., &amp; Sylvie, G. (2019). Martin to Brown: How time and </w:t>
      </w:r>
    </w:p>
    <w:p>
      <w:pPr>
        <w:pStyle w:val="List Paragraph"/>
        <w:spacing w:line="480" w:lineRule="auto"/>
        <w:rPr>
          <w:sz w:val="22"/>
          <w:szCs w:val="22"/>
        </w:rPr>
      </w:pPr>
      <w:r>
        <w:rPr>
          <w:sz w:val="22"/>
          <w:szCs w:val="22"/>
          <w:rtl w:val="0"/>
          <w:lang w:val="en-US"/>
        </w:rPr>
        <w:t xml:space="preserve">  platform impact coverage of the Black Lives Matter movement.</w:t>
      </w:r>
      <w:r>
        <w:rPr>
          <w:sz w:val="22"/>
          <w:szCs w:val="22"/>
          <w:rtl w:val="0"/>
          <w:lang w:val="en-US"/>
        </w:rPr>
        <w:t> </w:t>
      </w:r>
      <w:r>
        <w:rPr>
          <w:sz w:val="22"/>
          <w:szCs w:val="22"/>
          <w:rtl w:val="0"/>
          <w:lang w:val="en-US"/>
        </w:rPr>
        <w:t xml:space="preserve">Journalism    </w:t>
      </w:r>
    </w:p>
    <w:p>
      <w:pPr>
        <w:pStyle w:val="List Paragraph"/>
        <w:spacing w:line="480" w:lineRule="auto"/>
        <w:rPr>
          <w:sz w:val="22"/>
          <w:szCs w:val="22"/>
        </w:rPr>
      </w:pPr>
      <w:r>
        <w:rPr>
          <w:sz w:val="22"/>
          <w:szCs w:val="22"/>
          <w:rtl w:val="0"/>
          <w:lang w:val="en-US"/>
        </w:rPr>
        <w:t xml:space="preserve">  Practice,</w:t>
      </w:r>
      <w:r>
        <w:rPr>
          <w:sz w:val="22"/>
          <w:szCs w:val="22"/>
          <w:rtl w:val="0"/>
          <w:lang w:val="en-US"/>
        </w:rPr>
        <w:t> </w:t>
      </w:r>
      <w:r>
        <w:rPr>
          <w:sz w:val="22"/>
          <w:szCs w:val="22"/>
          <w:rtl w:val="0"/>
          <w:lang w:val="en-US"/>
        </w:rPr>
        <w:t>13(4), 413</w:t>
      </w:r>
      <w:r>
        <w:rPr>
          <w:sz w:val="22"/>
          <w:szCs w:val="22"/>
          <w:rtl w:val="0"/>
          <w:lang w:val="en-US"/>
        </w:rPr>
        <w:t>–</w:t>
      </w:r>
      <w:r>
        <w:rPr>
          <w:sz w:val="22"/>
          <w:szCs w:val="22"/>
          <w:rtl w:val="0"/>
          <w:lang w:val="en-US"/>
        </w:rPr>
        <w:t xml:space="preserve">430. </w:t>
      </w:r>
      <w:r>
        <w:rPr>
          <w:rStyle w:val="Hyperlink.0"/>
        </w:rPr>
        <w:fldChar w:fldCharType="begin" w:fldLock="0"/>
      </w:r>
      <w:r>
        <w:rPr>
          <w:rStyle w:val="Hyperlink.0"/>
        </w:rPr>
        <w:instrText xml:space="preserve"> HYPERLINK "https://doi-org.proxy"</w:instrText>
      </w:r>
      <w:r>
        <w:rPr>
          <w:rStyle w:val="Hyperlink.0"/>
        </w:rPr>
        <w:fldChar w:fldCharType="separate" w:fldLock="0"/>
      </w:r>
      <w:r>
        <w:rPr>
          <w:rStyle w:val="Hyperlink.0"/>
          <w:rtl w:val="0"/>
          <w:lang w:val="en-US"/>
        </w:rPr>
        <w:t>https://doi-org.proxy</w:t>
      </w:r>
      <w:r>
        <w:rPr/>
        <w:fldChar w:fldCharType="end" w:fldLock="0"/>
      </w:r>
    </w:p>
    <w:p>
      <w:pPr>
        <w:pStyle w:val="List Paragraph"/>
        <w:spacing w:line="480" w:lineRule="auto"/>
        <w:rPr>
          <w:sz w:val="22"/>
          <w:szCs w:val="22"/>
        </w:rPr>
      </w:pPr>
      <w:r>
        <w:rPr>
          <w:sz w:val="22"/>
          <w:szCs w:val="22"/>
          <w:rtl w:val="0"/>
          <w:lang w:val="en-US"/>
        </w:rPr>
        <w:t xml:space="preserve">  library.ashford.edu/10.1080/17512786.2018.1507680</w:t>
      </w:r>
    </w:p>
    <w:p>
      <w:pPr>
        <w:pStyle w:val="Body"/>
        <w:spacing w:line="480" w:lineRule="auto"/>
        <w:rPr>
          <w:sz w:val="22"/>
          <w:szCs w:val="22"/>
        </w:rPr>
      </w:pPr>
    </w:p>
    <w:p>
      <w:pPr>
        <w:pStyle w:val="Body"/>
        <w:spacing w:line="480" w:lineRule="auto"/>
      </w:pPr>
      <w:r>
        <w:rPr>
          <w:sz w:val="22"/>
          <w:szCs w:val="22"/>
          <w:rtl w:val="0"/>
        </w:rPr>
        <w:t>Kilgo</w:t>
      </w:r>
      <w:r>
        <w:rPr>
          <w:sz w:val="22"/>
          <w:szCs w:val="22"/>
          <w:rtl w:val="1"/>
        </w:rPr>
        <w:t>’</w:t>
      </w:r>
      <w:r>
        <w:rPr>
          <w:sz w:val="22"/>
          <w:szCs w:val="22"/>
          <w:rtl w:val="0"/>
          <w:lang w:val="en-US"/>
        </w:rPr>
        <w:t xml:space="preserve">s article assess how news platform has shifted the ideas outcomes about police misconduct towards African-Americans. The research conducted shows that mainstream media has often chose </w:t>
      </w:r>
      <w:r>
        <w:rPr>
          <w:sz w:val="22"/>
          <w:szCs w:val="22"/>
          <w:rtl w:val="1"/>
        </w:rPr>
        <w:t>‘</w:t>
      </w:r>
      <w:r>
        <w:rPr>
          <w:sz w:val="22"/>
          <w:szCs w:val="22"/>
          <w:rtl w:val="0"/>
          <w:lang w:val="pt-PT"/>
        </w:rPr>
        <w:t>Protesters paradigm</w:t>
      </w:r>
      <w:r>
        <w:rPr>
          <w:sz w:val="22"/>
          <w:szCs w:val="22"/>
          <w:rtl w:val="1"/>
        </w:rPr>
        <w:t xml:space="preserve">’ </w:t>
      </w:r>
      <w:r>
        <w:rPr>
          <w:sz w:val="22"/>
          <w:szCs w:val="22"/>
          <w:rtl w:val="0"/>
          <w:lang w:val="en-US"/>
        </w:rPr>
        <w:t xml:space="preserve">which delegitimizes protesters and their works which they stand for. While social media and news platforms have for many years torn down black protesters, more recently, it has provided Black Lives Matter to express their voice and break marginalized media coverage. The news media usually tends to cover the more radical and dramatic protests as opposed to the most common peaceful protest used to diminish the movements progress. This defamation tactic used by the media is not one that is unfamiliar; for it has been around since civil rights movements. </w:t>
      </w:r>
    </w:p>
    <w:p>
      <w:pPr>
        <w:pStyle w:val="Body"/>
        <w:spacing w:line="480" w:lineRule="auto"/>
      </w:pPr>
    </w:p>
    <w:p>
      <w:pPr>
        <w:pStyle w:val="Body"/>
        <w:spacing w:line="480" w:lineRule="auto"/>
        <w:rPr>
          <w:sz w:val="22"/>
          <w:szCs w:val="22"/>
        </w:rPr>
      </w:pPr>
      <w:r>
        <w:rPr>
          <w:sz w:val="22"/>
          <w:szCs w:val="22"/>
          <w:rtl w:val="0"/>
          <w:lang w:val="en-US"/>
        </w:rPr>
        <w:t xml:space="preserve">This particular article provides current, relevant information to how media coverage and its various methods have been used to cover the recent protest movements due to police misconduct. This article was published in 2019 and Kilgo touches on how the BLM movement started from the senseless 2012 slaying of Trayvon Martin. This resource is valuable because not only is the information recent, but it provides statistics further backing the claims being made. </w:t>
      </w:r>
    </w:p>
    <w:p>
      <w:pPr>
        <w:pStyle w:val="Body"/>
        <w:spacing w:line="480" w:lineRule="auto"/>
        <w:rPr>
          <w:sz w:val="22"/>
          <w:szCs w:val="22"/>
        </w:rPr>
      </w:pPr>
    </w:p>
    <w:p>
      <w:pPr>
        <w:pStyle w:val="List Paragraph"/>
        <w:numPr>
          <w:ilvl w:val="0"/>
          <w:numId w:val="2"/>
        </w:numPr>
        <w:bidi w:val="0"/>
        <w:spacing w:line="480" w:lineRule="auto"/>
        <w:ind w:right="0"/>
        <w:jc w:val="left"/>
        <w:rPr>
          <w:sz w:val="22"/>
          <w:szCs w:val="22"/>
          <w:rtl w:val="0"/>
          <w:lang w:val="en-US"/>
        </w:rPr>
      </w:pPr>
      <w:r>
        <w:rPr>
          <w:sz w:val="22"/>
          <w:szCs w:val="22"/>
          <w:rtl w:val="0"/>
          <w:lang w:val="en-US"/>
        </w:rPr>
        <w:t xml:space="preserve">Lawrence, R. G. (1996). Managing Meaning: Media, Officials, and Police    </w:t>
      </w:r>
    </w:p>
    <w:p>
      <w:pPr>
        <w:pStyle w:val="List Paragraph"/>
        <w:spacing w:line="480" w:lineRule="auto"/>
        <w:rPr>
          <w:sz w:val="22"/>
          <w:szCs w:val="22"/>
        </w:rPr>
      </w:pPr>
      <w:r>
        <w:rPr>
          <w:sz w:val="22"/>
          <w:szCs w:val="22"/>
          <w:rtl w:val="0"/>
          <w:lang w:val="en-US"/>
        </w:rPr>
        <w:t xml:space="preserve">  Brutality.</w:t>
      </w:r>
      <w:r>
        <w:rPr>
          <w:sz w:val="22"/>
          <w:szCs w:val="22"/>
          <w:rtl w:val="0"/>
          <w:lang w:val="en-US"/>
        </w:rPr>
        <w:t> </w:t>
      </w:r>
      <w:r>
        <w:rPr>
          <w:sz w:val="22"/>
          <w:szCs w:val="22"/>
          <w:rtl w:val="0"/>
          <w:lang w:val="en-US"/>
        </w:rPr>
        <w:t>Political Communication,</w:t>
      </w:r>
      <w:r>
        <w:rPr>
          <w:sz w:val="22"/>
          <w:szCs w:val="22"/>
          <w:rtl w:val="0"/>
          <w:lang w:val="en-US"/>
        </w:rPr>
        <w:t> </w:t>
      </w:r>
      <w:r>
        <w:rPr>
          <w:sz w:val="22"/>
          <w:szCs w:val="22"/>
          <w:rtl w:val="0"/>
          <w:lang w:val="en-US"/>
        </w:rPr>
        <w:t>13(1), 140</w:t>
      </w:r>
      <w:r>
        <w:rPr>
          <w:sz w:val="22"/>
          <w:szCs w:val="22"/>
          <w:rtl w:val="0"/>
          <w:lang w:val="en-US"/>
        </w:rPr>
        <w:t>–</w:t>
      </w:r>
      <w:r>
        <w:rPr>
          <w:sz w:val="22"/>
          <w:szCs w:val="22"/>
          <w:rtl w:val="0"/>
          <w:lang w:val="en-US"/>
        </w:rPr>
        <w:t>142.</w:t>
      </w:r>
    </w:p>
    <w:p>
      <w:pPr>
        <w:pStyle w:val="Body"/>
        <w:spacing w:line="480" w:lineRule="auto"/>
        <w:rPr>
          <w:sz w:val="22"/>
          <w:szCs w:val="22"/>
        </w:rPr>
      </w:pPr>
    </w:p>
    <w:p>
      <w:pPr>
        <w:pStyle w:val="Body"/>
        <w:spacing w:line="480" w:lineRule="auto"/>
        <w:rPr>
          <w:sz w:val="22"/>
          <w:szCs w:val="22"/>
        </w:rPr>
      </w:pPr>
      <w:r>
        <w:rPr>
          <w:sz w:val="22"/>
          <w:szCs w:val="22"/>
          <w:rtl w:val="0"/>
          <w:lang w:val="en-US"/>
        </w:rPr>
        <w:t>This dissertation from the University of Washington, written by Regina Lawrence, elaborates on how news media for several decades have negotiated their power with law enforcement and persuaded the public eye. News media platforms have in many cases used these stories simply for storytelling rather than providing factual information. The study maps the so-called accidental incidents that happen most often within this two cities local media; New York Times and Los Angeles Times. It appears that no matter what breaking story may be, the official final responses to the brutality events rationalized the police</w:t>
      </w:r>
      <w:r>
        <w:rPr>
          <w:sz w:val="22"/>
          <w:szCs w:val="22"/>
          <w:rtl w:val="1"/>
        </w:rPr>
        <w:t xml:space="preserve">’ </w:t>
      </w:r>
      <w:r>
        <w:rPr>
          <w:sz w:val="22"/>
          <w:szCs w:val="22"/>
          <w:rtl w:val="0"/>
          <w:lang w:val="en-US"/>
        </w:rPr>
        <w:t xml:space="preserve">use of force. A major turn of events was once the public realized they were receiving substantial news coverage in the 1992 Rodney King riots, and yet, it was all justly explained. </w:t>
      </w:r>
    </w:p>
    <w:p>
      <w:pPr>
        <w:pStyle w:val="Body"/>
        <w:spacing w:line="480" w:lineRule="auto"/>
        <w:rPr>
          <w:sz w:val="22"/>
          <w:szCs w:val="22"/>
        </w:rPr>
      </w:pPr>
    </w:p>
    <w:p>
      <w:pPr>
        <w:pStyle w:val="Body"/>
        <w:spacing w:line="480" w:lineRule="auto"/>
        <w:rPr>
          <w:sz w:val="22"/>
          <w:szCs w:val="22"/>
        </w:rPr>
      </w:pPr>
      <w:r>
        <w:rPr>
          <w:sz w:val="22"/>
          <w:szCs w:val="22"/>
          <w:rtl w:val="0"/>
          <w:lang w:val="en-US"/>
        </w:rPr>
        <w:t>Lawrence</w:t>
      </w:r>
      <w:r>
        <w:rPr>
          <w:sz w:val="22"/>
          <w:szCs w:val="22"/>
          <w:rtl w:val="1"/>
        </w:rPr>
        <w:t>’</w:t>
      </w:r>
      <w:r>
        <w:rPr>
          <w:sz w:val="22"/>
          <w:szCs w:val="22"/>
          <w:rtl w:val="0"/>
          <w:lang w:val="en-US"/>
        </w:rPr>
        <w:t xml:space="preserve">s dissertation is about twenty-five years outdated but in this case that is fine. The purpose of this scholarly article is to present how police brutality amongst African-American men has been unfairly and wrongly portrayed in the news media for years. The research conducted studied brutality dating from 1980-1994. This information is credible, however, the article is not very lengthy provide thus limited information. </w:t>
      </w:r>
    </w:p>
    <w:p>
      <w:pPr>
        <w:pStyle w:val="Body"/>
        <w:spacing w:line="480" w:lineRule="auto"/>
        <w:rPr>
          <w:sz w:val="22"/>
          <w:szCs w:val="22"/>
        </w:rPr>
      </w:pPr>
    </w:p>
    <w:p>
      <w:pPr>
        <w:pStyle w:val="List Paragraph"/>
        <w:numPr>
          <w:ilvl w:val="0"/>
          <w:numId w:val="2"/>
        </w:numPr>
        <w:bidi w:val="0"/>
        <w:spacing w:line="480" w:lineRule="auto"/>
        <w:ind w:right="0"/>
        <w:jc w:val="left"/>
        <w:rPr>
          <w:sz w:val="22"/>
          <w:szCs w:val="22"/>
          <w:rtl w:val="0"/>
          <w:lang w:val="en-US"/>
        </w:rPr>
      </w:pPr>
      <w:r>
        <w:rPr>
          <w:sz w:val="22"/>
          <w:szCs w:val="22"/>
          <w:rtl w:val="0"/>
          <w:lang w:val="en-US"/>
        </w:rPr>
        <w:t xml:space="preserve"> Fox, W. B. N. (2019). The Rules of (Dis)engagement: Black Youth and Their Strategies</w:t>
      </w:r>
    </w:p>
    <w:p>
      <w:pPr>
        <w:pStyle w:val="List Paragraph"/>
        <w:spacing w:line="480" w:lineRule="auto"/>
        <w:rPr>
          <w:sz w:val="22"/>
          <w:szCs w:val="22"/>
        </w:rPr>
      </w:pPr>
      <w:r>
        <w:rPr>
          <w:sz w:val="22"/>
          <w:szCs w:val="22"/>
          <w:rtl w:val="0"/>
          <w:lang w:val="en-US"/>
        </w:rPr>
        <w:t xml:space="preserve">   for Navigating Police Contact.</w:t>
      </w:r>
      <w:r>
        <w:rPr>
          <w:sz w:val="22"/>
          <w:szCs w:val="22"/>
          <w:rtl w:val="0"/>
          <w:lang w:val="en-US"/>
        </w:rPr>
        <w:t> </w:t>
      </w:r>
      <w:r>
        <w:rPr>
          <w:sz w:val="22"/>
          <w:szCs w:val="22"/>
          <w:rtl w:val="0"/>
          <w:lang w:val="en-US"/>
        </w:rPr>
        <w:t>Sociological Forum,</w:t>
      </w:r>
      <w:r>
        <w:rPr>
          <w:sz w:val="22"/>
          <w:szCs w:val="22"/>
          <w:rtl w:val="0"/>
          <w:lang w:val="en-US"/>
        </w:rPr>
        <w:t> </w:t>
      </w:r>
      <w:r>
        <w:rPr>
          <w:sz w:val="22"/>
          <w:szCs w:val="22"/>
          <w:rtl w:val="0"/>
          <w:lang w:val="en-US"/>
        </w:rPr>
        <w:t>34(1), 115</w:t>
      </w:r>
      <w:r>
        <w:rPr>
          <w:sz w:val="22"/>
          <w:szCs w:val="22"/>
          <w:rtl w:val="0"/>
          <w:lang w:val="en-US"/>
        </w:rPr>
        <w:t>–</w:t>
      </w:r>
      <w:r>
        <w:rPr>
          <w:sz w:val="22"/>
          <w:szCs w:val="22"/>
          <w:rtl w:val="0"/>
          <w:lang w:val="en-US"/>
        </w:rPr>
        <w:t xml:space="preserve">137. </w:t>
      </w:r>
      <w:r>
        <w:rPr>
          <w:rStyle w:val="Hyperlink.0"/>
        </w:rPr>
        <w:fldChar w:fldCharType="begin" w:fldLock="0"/>
      </w:r>
      <w:r>
        <w:rPr>
          <w:rStyle w:val="Hyperlink.0"/>
        </w:rPr>
        <w:instrText xml:space="preserve"> HYPERLINK "https://doi"</w:instrText>
      </w:r>
      <w:r>
        <w:rPr>
          <w:rStyle w:val="Hyperlink.0"/>
        </w:rPr>
        <w:fldChar w:fldCharType="separate" w:fldLock="0"/>
      </w:r>
      <w:r>
        <w:rPr>
          <w:rStyle w:val="Hyperlink.0"/>
          <w:rtl w:val="0"/>
          <w:lang w:val="en-US"/>
        </w:rPr>
        <w:t>https://doi</w:t>
      </w:r>
      <w:r>
        <w:rPr/>
        <w:fldChar w:fldCharType="end" w:fldLock="0"/>
      </w:r>
    </w:p>
    <w:p>
      <w:pPr>
        <w:pStyle w:val="List Paragraph"/>
        <w:spacing w:line="480" w:lineRule="auto"/>
        <w:rPr>
          <w:sz w:val="22"/>
          <w:szCs w:val="22"/>
        </w:rPr>
      </w:pPr>
      <w:r>
        <w:rPr>
          <w:sz w:val="22"/>
          <w:szCs w:val="22"/>
          <w:rtl w:val="0"/>
          <w:lang w:val="en-US"/>
        </w:rPr>
        <w:t xml:space="preserve">   org.proxy-library.ashford.edu/10.1111/socf.12484</w:t>
      </w:r>
    </w:p>
    <w:p>
      <w:pPr>
        <w:pStyle w:val="Body"/>
        <w:spacing w:line="480" w:lineRule="auto"/>
        <w:rPr>
          <w:sz w:val="22"/>
          <w:szCs w:val="22"/>
        </w:rPr>
      </w:pPr>
    </w:p>
    <w:p>
      <w:pPr>
        <w:pStyle w:val="Body"/>
        <w:spacing w:line="480" w:lineRule="auto"/>
        <w:rPr>
          <w:sz w:val="22"/>
          <w:szCs w:val="22"/>
        </w:rPr>
      </w:pPr>
      <w:r>
        <w:rPr>
          <w:sz w:val="22"/>
          <w:szCs w:val="22"/>
          <w:rtl w:val="0"/>
          <w:lang w:val="en-US"/>
        </w:rPr>
        <w:t xml:space="preserve">In this final scholarly article constructed by Brittany Fox-Williams, she examines African-American youth and their avoidance from law enforcement. Black youth typically demonstrate symbolic resistance, avoidance, and management. These methods of resistance are not out of disrespect but more so to protect themselves from being a headline that is so often seen. It has also been show that response to police also vary amongst black women and men; men have absolutely no room for error in these situations. </w:t>
      </w:r>
    </w:p>
    <w:p>
      <w:pPr>
        <w:pStyle w:val="Body"/>
        <w:spacing w:line="480" w:lineRule="auto"/>
        <w:rPr>
          <w:sz w:val="22"/>
          <w:szCs w:val="22"/>
        </w:rPr>
      </w:pPr>
      <w:r>
        <w:rPr>
          <w:sz w:val="22"/>
          <w:szCs w:val="22"/>
          <w:rtl w:val="0"/>
          <w:lang w:val="en-US"/>
        </w:rPr>
        <w:t xml:space="preserve">This publication from Fox-Williams is current and it is due it to this topic being a growing nationwide. </w:t>
      </w:r>
    </w:p>
    <w:p>
      <w:pPr>
        <w:pStyle w:val="Body"/>
        <w:spacing w:line="480" w:lineRule="auto"/>
        <w:rPr>
          <w:sz w:val="22"/>
          <w:szCs w:val="22"/>
        </w:rPr>
      </w:pPr>
    </w:p>
    <w:p>
      <w:pPr>
        <w:pStyle w:val="Body"/>
        <w:spacing w:line="480" w:lineRule="auto"/>
      </w:pPr>
      <w:r>
        <w:rPr>
          <w:sz w:val="22"/>
          <w:szCs w:val="22"/>
          <w:rtl w:val="0"/>
          <w:lang w:val="en-US"/>
        </w:rPr>
        <w:t xml:space="preserve">The scholarly article provides information that further shows African-American youth are unfairly picked on and must find ways around making the wrong mistake possibly costing their existence. There are a large number of minority adolescents between age 18-25 who have experienced involuntary reprimanding from law enforcement.  .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color w:val="0e101a"/>
        <w:spacing w:val="0"/>
        <w:w w:val="100"/>
        <w:kern w:val="0"/>
        <w:position w:val="0"/>
        <w:sz w:val="24"/>
        <w:szCs w:val="24"/>
        <w:highlight w:val="none"/>
        <w:vertAlign w:val="baseline"/>
      </w:rPr>
    </w:lvl>
    <w:lvl w:ilvl="1">
      <w:start w:val="1"/>
      <w:numFmt w:val="lowerLetter"/>
      <w:suff w:val="tab"/>
      <w:lvlText w:val="%2."/>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2">
      <w:start w:val="1"/>
      <w:numFmt w:val="lowerRoman"/>
      <w:suff w:val="tab"/>
      <w:lvlText w:val="%3."/>
      <w:lvlJc w:val="left"/>
      <w:pPr>
        <w:ind w:left="2160" w:hanging="290"/>
      </w:pPr>
      <w:rPr>
        <w:rFonts w:ascii="Times New Roman" w:cs="Times New Roman" w:hAnsi="Times New Roman" w:eastAsia="Times New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3">
      <w:start w:val="1"/>
      <w:numFmt w:val="decimal"/>
      <w:suff w:val="tab"/>
      <w:lvlText w:val="%4."/>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4">
      <w:start w:val="1"/>
      <w:numFmt w:val="lowerLetter"/>
      <w:suff w:val="tab"/>
      <w:lvlText w:val="%5."/>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5">
      <w:start w:val="1"/>
      <w:numFmt w:val="lowerRoman"/>
      <w:suff w:val="tab"/>
      <w:lvlText w:val="%6."/>
      <w:lvlJc w:val="left"/>
      <w:pPr>
        <w:ind w:left="4320" w:hanging="290"/>
      </w:pPr>
      <w:rPr>
        <w:rFonts w:ascii="Times New Roman" w:cs="Times New Roman" w:hAnsi="Times New Roman" w:eastAsia="Times New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6">
      <w:start w:val="1"/>
      <w:numFmt w:val="decimal"/>
      <w:suff w:val="tab"/>
      <w:lvlText w:val="%7."/>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7">
      <w:start w:val="1"/>
      <w:numFmt w:val="lowerLetter"/>
      <w:suff w:val="tab"/>
      <w:lvlText w:val="%8."/>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8">
      <w:start w:val="1"/>
      <w:numFmt w:val="lowerRoman"/>
      <w:suff w:val="tab"/>
      <w:lvlText w:val="%9."/>
      <w:lvlJc w:val="left"/>
      <w:pPr>
        <w:ind w:left="6480" w:hanging="290"/>
      </w:pPr>
      <w:rPr>
        <w:rFonts w:ascii="Times New Roman" w:cs="Times New Roman" w:hAnsi="Times New Roman" w:eastAsia="Times New Roman"/>
        <w:b w:val="0"/>
        <w:bCs w:val="0"/>
        <w:i w:val="0"/>
        <w:iCs w:val="0"/>
        <w:caps w:val="0"/>
        <w:smallCaps w:val="0"/>
        <w:strike w:val="0"/>
        <w:dstrike w:val="0"/>
        <w:outline w:val="0"/>
        <w:emboss w:val="0"/>
        <w:imprint w:val="0"/>
        <w:color w:val="0e101a"/>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0">
    <w:name w:val="Hyperlink.0"/>
    <w:basedOn w:val="Link"/>
    <w:next w:val="Hyperlink.0"/>
    <w:rPr>
      <w:color w:val="000000"/>
      <w:sz w:val="22"/>
      <w:szCs w:val="22"/>
      <w:u w:color="00000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